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F9814">
      <w:pPr>
        <w:spacing w:line="440" w:lineRule="exact"/>
      </w:pPr>
    </w:p>
    <w:p w14:paraId="6377873F">
      <w:pPr>
        <w:spacing w:line="440" w:lineRule="exact"/>
      </w:pPr>
    </w:p>
    <w:p w14:paraId="113AEF18">
      <w:pPr>
        <w:spacing w:line="440" w:lineRule="exact"/>
      </w:pPr>
    </w:p>
    <w:p w14:paraId="6EA988AF">
      <w:pPr>
        <w:spacing w:line="440" w:lineRule="exact"/>
      </w:pPr>
    </w:p>
    <w:p w14:paraId="4A9C9100">
      <w:pPr>
        <w:spacing w:line="440" w:lineRule="exact"/>
      </w:pPr>
    </w:p>
    <w:p w14:paraId="0174A6BA">
      <w:pPr>
        <w:spacing w:before="156" w:beforeLines="50" w:after="156" w:afterLines="50" w:line="44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实验报告</w:t>
      </w:r>
    </w:p>
    <w:p w14:paraId="662A3D23">
      <w:pPr>
        <w:spacing w:line="440" w:lineRule="exact"/>
      </w:pPr>
    </w:p>
    <w:p w14:paraId="5E31C3E5">
      <w:pPr>
        <w:spacing w:line="440" w:lineRule="exact"/>
      </w:pPr>
    </w:p>
    <w:p w14:paraId="3807478C">
      <w:pPr>
        <w:spacing w:line="440" w:lineRule="exact"/>
      </w:pPr>
    </w:p>
    <w:p w14:paraId="72858B14">
      <w:pPr>
        <w:spacing w:line="440" w:lineRule="exact"/>
      </w:pPr>
    </w:p>
    <w:p w14:paraId="6CBFC295">
      <w:pPr>
        <w:spacing w:line="440" w:lineRule="exact"/>
      </w:pPr>
    </w:p>
    <w:p w14:paraId="6F2AD2E2">
      <w:pPr>
        <w:spacing w:line="440" w:lineRule="exact"/>
      </w:pPr>
    </w:p>
    <w:p w14:paraId="0E97FA44">
      <w:pPr>
        <w:spacing w:line="440" w:lineRule="exact"/>
      </w:pPr>
    </w:p>
    <w:tbl>
      <w:tblPr>
        <w:tblStyle w:val="27"/>
        <w:tblpPr w:leftFromText="180" w:rightFromText="180" w:vertAnchor="text" w:horzAnchor="page" w:tblpX="1726" w:tblpY="3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6E4D97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1C1FA42E">
            <w:pPr>
              <w:spacing w:line="440" w:lineRule="exact"/>
            </w:pPr>
            <w:r>
              <w:rPr>
                <w:b/>
                <w:bCs/>
                <w:sz w:val="36"/>
              </w:rPr>
              <w:t>项目名称：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1D27025E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细胞周期检测（流式）</w:t>
            </w:r>
          </w:p>
        </w:tc>
      </w:tr>
    </w:tbl>
    <w:p w14:paraId="21072D0C">
      <w:pPr>
        <w:spacing w:line="440" w:lineRule="exact"/>
      </w:pPr>
    </w:p>
    <w:p w14:paraId="032B244D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418F097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3E8D91C6">
            <w:pPr>
              <w:spacing w:line="440" w:lineRule="exact"/>
            </w:pPr>
            <w:r>
              <w:rPr>
                <w:b/>
                <w:bCs/>
                <w:sz w:val="36"/>
              </w:rPr>
              <w:t>委托方（甲方）：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79C10F2E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7A61FC66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212180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2F828643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AEC5643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</w:tr>
    </w:tbl>
    <w:p w14:paraId="57D9AE66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5918"/>
      </w:tblGrid>
      <w:tr w14:paraId="5D68C1E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1" w:type="dxa"/>
            <w:tcBorders>
              <w:top w:val="nil"/>
              <w:bottom w:val="nil"/>
            </w:tcBorders>
          </w:tcPr>
          <w:p w14:paraId="33458055">
            <w:pPr>
              <w:spacing w:line="440" w:lineRule="exact"/>
            </w:pPr>
            <w:r>
              <w:rPr>
                <w:b/>
                <w:bCs/>
                <w:sz w:val="36"/>
              </w:rPr>
              <w:t>受托方（乙方）：</w:t>
            </w:r>
          </w:p>
        </w:tc>
        <w:tc>
          <w:tcPr>
            <w:tcW w:w="5918" w:type="dxa"/>
            <w:tcBorders>
              <w:top w:val="nil"/>
              <w:bottom w:val="single" w:color="auto" w:sz="12" w:space="0"/>
            </w:tcBorders>
          </w:tcPr>
          <w:p w14:paraId="18E166D2">
            <w:pPr>
              <w:spacing w:line="44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5E1D1262">
      <w:pPr>
        <w:spacing w:line="240" w:lineRule="exact"/>
      </w:pPr>
    </w:p>
    <w:tbl>
      <w:tblPr>
        <w:tblStyle w:val="2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054F806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tcBorders>
              <w:top w:val="nil"/>
              <w:bottom w:val="nil"/>
            </w:tcBorders>
          </w:tcPr>
          <w:p w14:paraId="77958A89">
            <w:pPr>
              <w:spacing w:line="440" w:lineRule="exact"/>
            </w:pPr>
            <w:r>
              <w:rPr>
                <w:b/>
                <w:bCs/>
                <w:sz w:val="36"/>
              </w:rPr>
              <w:t>联系</w:t>
            </w:r>
            <w:r>
              <w:rPr>
                <w:rFonts w:hint="eastAsia"/>
                <w:b/>
                <w:bCs/>
                <w:sz w:val="36"/>
              </w:rPr>
              <w:t>人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2B70BACC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</w:tbl>
    <w:p w14:paraId="631B9253">
      <w:pPr>
        <w:spacing w:line="120" w:lineRule="exact"/>
      </w:pPr>
    </w:p>
    <w:p w14:paraId="52B87C5D">
      <w:pPr>
        <w:spacing w:line="20" w:lineRule="exact"/>
      </w:pPr>
    </w:p>
    <w:p w14:paraId="48C8EF11">
      <w:pPr>
        <w:spacing w:line="20" w:lineRule="exact"/>
      </w:pPr>
    </w:p>
    <w:p w14:paraId="0C0EBFAD">
      <w:pPr>
        <w:spacing w:line="20" w:lineRule="exact"/>
      </w:pPr>
    </w:p>
    <w:tbl>
      <w:tblPr>
        <w:tblStyle w:val="27"/>
        <w:tblpPr w:leftFromText="180" w:rightFromText="180" w:vertAnchor="text" w:horzAnchor="page" w:tblpX="1754" w:tblpY="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635"/>
      </w:tblGrid>
      <w:tr w14:paraId="13ED866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tcBorders>
              <w:top w:val="nil"/>
              <w:bottom w:val="nil"/>
            </w:tcBorders>
          </w:tcPr>
          <w:p w14:paraId="67CA27F8">
            <w:pPr>
              <w:spacing w:line="440" w:lineRule="exact"/>
            </w:pPr>
            <w:r>
              <w:rPr>
                <w:rFonts w:hint="eastAsia"/>
                <w:b/>
                <w:bCs/>
                <w:sz w:val="36"/>
              </w:rPr>
              <w:t>日期</w:t>
            </w:r>
            <w:r>
              <w:rPr>
                <w:b/>
                <w:bCs/>
                <w:sz w:val="36"/>
              </w:rPr>
              <w:t>：</w:t>
            </w:r>
          </w:p>
        </w:tc>
        <w:tc>
          <w:tcPr>
            <w:tcW w:w="5635" w:type="dxa"/>
            <w:tcBorders>
              <w:top w:val="nil"/>
              <w:bottom w:val="single" w:color="auto" w:sz="12" w:space="0"/>
            </w:tcBorders>
          </w:tcPr>
          <w:p w14:paraId="5DD1E36F">
            <w:pPr>
              <w:spacing w:line="44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65DDFAF8">
      <w:pPr>
        <w:spacing w:line="440" w:lineRule="exact"/>
      </w:pPr>
    </w:p>
    <w:p w14:paraId="01B2E279">
      <w:pPr>
        <w:spacing w:line="440" w:lineRule="exact"/>
      </w:pPr>
    </w:p>
    <w:p w14:paraId="22184287">
      <w:pPr>
        <w:spacing w:line="440" w:lineRule="exact"/>
      </w:pPr>
    </w:p>
    <w:p w14:paraId="1BD7091D">
      <w:pPr>
        <w:spacing w:line="440" w:lineRule="exact"/>
        <w:sectPr>
          <w:headerReference r:id="rId3" w:type="default"/>
          <w:footerReference r:id="rId4" w:type="default"/>
          <w:type w:val="continuous"/>
          <w:pgSz w:w="11906" w:h="16838"/>
          <w:pgMar w:top="1440" w:right="1080" w:bottom="1440" w:left="1080" w:header="851" w:footer="992" w:gutter="0"/>
          <w:pgBorders>
            <w:bottom w:val="single" w:color="auto" w:sz="4" w:space="1"/>
          </w:pgBorders>
          <w:pgNumType w:start="1"/>
          <w:cols w:space="720" w:num="1"/>
          <w:docGrid w:type="lines" w:linePitch="312" w:charSpace="0"/>
        </w:sectPr>
      </w:pPr>
    </w:p>
    <w:p w14:paraId="44CA6A5D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bookmarkStart w:id="0" w:name="_Toc474067460"/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hint="eastAsia" w:ascii="Times New Roman" w:hAnsi="Times New Roman" w:cs="Times New Roman"/>
          <w:sz w:val="24"/>
          <w:szCs w:val="24"/>
        </w:rPr>
        <w:t>实验</w:t>
      </w:r>
      <w:r>
        <w:rPr>
          <w:rFonts w:ascii="Times New Roman" w:hAnsi="Times New Roman" w:cs="Times New Roman"/>
          <w:sz w:val="24"/>
          <w:szCs w:val="24"/>
        </w:rPr>
        <w:t>信息</w:t>
      </w:r>
      <w:bookmarkEnd w:id="0"/>
    </w:p>
    <w:p w14:paraId="4D23BB7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见实验方案</w:t>
      </w:r>
    </w:p>
    <w:p w14:paraId="50FB8E69">
      <w:pPr>
        <w:pStyle w:val="3"/>
        <w:spacing w:before="120" w:after="24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bookmarkStart w:id="1" w:name="_Toc474067461"/>
      <w:bookmarkStart w:id="2" w:name="_Toc474067463"/>
      <w:r>
        <w:rPr>
          <w:rFonts w:ascii="Times New Roman" w:hAnsi="Times New Roman" w:cs="Times New Roman"/>
          <w:sz w:val="24"/>
          <w:szCs w:val="24"/>
        </w:rPr>
        <w:t xml:space="preserve">2 </w:t>
      </w:r>
      <w:bookmarkEnd w:id="1"/>
      <w:r>
        <w:rPr>
          <w:rFonts w:hint="eastAsia" w:ascii="Times New Roman" w:hAnsi="Times New Roman" w:cs="Times New Roman"/>
          <w:sz w:val="24"/>
          <w:szCs w:val="24"/>
        </w:rPr>
        <w:t>仪器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24"/>
        </w:rPr>
        <w:t>试剂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与实验细胞系</w:t>
      </w:r>
    </w:p>
    <w:p w14:paraId="32842AB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仪器</w:t>
      </w:r>
      <w:bookmarkEnd w:id="2"/>
    </w:p>
    <w:p w14:paraId="5EEFF6BA">
      <w:pPr>
        <w:spacing w:after="156" w:afterLines="50"/>
        <w:jc w:val="center"/>
      </w:pPr>
      <w:r>
        <w:rPr>
          <w:b/>
          <w:bCs/>
        </w:rPr>
        <w:t>表1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主要仪器</w:t>
      </w:r>
    </w:p>
    <w:tbl>
      <w:tblPr>
        <w:tblStyle w:val="27"/>
        <w:tblW w:w="0" w:type="auto"/>
        <w:tblInd w:w="25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757FAD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170F975C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181CD97E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726EA764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261DCF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4E18C32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5EE59EF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5E98D77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6345E3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5A4D47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458CAA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B16FB1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1C3ECC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9702CD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41704B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612BC4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0DB2C4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607A6A2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F52523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16761E7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609960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08C90885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12E4C69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4C0246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6AE6BC1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1E2CEAA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4FF01A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252A9D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2EA585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nil"/>
            </w:tcBorders>
          </w:tcPr>
          <w:p w14:paraId="343045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EF528F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350A39F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  <w:tr w14:paraId="5A0D26C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6" w:type="dxa"/>
            <w:tcBorders>
              <w:top w:val="nil"/>
              <w:bottom w:val="single" w:color="auto" w:sz="12" w:space="0"/>
            </w:tcBorders>
          </w:tcPr>
          <w:p w14:paraId="69BC10AD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bookmarkStart w:id="3" w:name="_Toc474067462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流式细胞仪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</w:tcPr>
          <w:p w14:paraId="593F01C4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NoVoCyte 2060R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</w:tcPr>
          <w:p w14:paraId="612DC185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Agilent Technologies</w:t>
            </w:r>
          </w:p>
        </w:tc>
      </w:tr>
    </w:tbl>
    <w:p w14:paraId="40D65934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 </w:t>
      </w:r>
      <w:r>
        <w:rPr>
          <w:rFonts w:hint="eastAsia" w:ascii="Times New Roman" w:hAnsi="Times New Roman"/>
          <w:sz w:val="24"/>
          <w:szCs w:val="24"/>
        </w:rPr>
        <w:t>主要</w:t>
      </w:r>
      <w:r>
        <w:rPr>
          <w:rFonts w:ascii="Times New Roman" w:hAnsi="Times New Roman"/>
          <w:sz w:val="24"/>
          <w:szCs w:val="24"/>
        </w:rPr>
        <w:t>试剂</w:t>
      </w:r>
      <w:bookmarkEnd w:id="3"/>
    </w:p>
    <w:p w14:paraId="30DAB19D">
      <w:pPr>
        <w:spacing w:after="156" w:afterLines="50"/>
        <w:jc w:val="center"/>
      </w:pPr>
      <w:r>
        <w:rPr>
          <w:b/>
          <w:bCs/>
        </w:rPr>
        <w:t>表2</w:t>
      </w:r>
      <w:r>
        <w:t xml:space="preserve"> </w:t>
      </w:r>
      <w:r>
        <w:rPr>
          <w:rFonts w:hint="eastAsia"/>
        </w:rPr>
        <w:t>实验</w:t>
      </w:r>
      <w:r>
        <w:t>所用</w:t>
      </w:r>
      <w:r>
        <w:rPr>
          <w:rFonts w:hint="eastAsia"/>
        </w:rPr>
        <w:t>主要</w:t>
      </w:r>
      <w:r>
        <w:t>试剂</w:t>
      </w:r>
    </w:p>
    <w:tbl>
      <w:tblPr>
        <w:tblStyle w:val="2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2878"/>
        <w:gridCol w:w="2027"/>
      </w:tblGrid>
      <w:tr w14:paraId="303A3A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</w:tcPr>
          <w:p w14:paraId="0B9A26A5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878" w:type="dxa"/>
            <w:tcBorders>
              <w:tl2br w:val="nil"/>
              <w:tr2bl w:val="nil"/>
            </w:tcBorders>
          </w:tcPr>
          <w:p w14:paraId="697C39DF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2027" w:type="dxa"/>
            <w:tcBorders>
              <w:tl2br w:val="nil"/>
              <w:tr2bl w:val="nil"/>
            </w:tcBorders>
          </w:tcPr>
          <w:p w14:paraId="7EA4546E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472895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top"/>
          </w:tcPr>
          <w:p w14:paraId="5EB2392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DMEM培养基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top"/>
          </w:tcPr>
          <w:p w14:paraId="68C65E0C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C11995500BT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top"/>
          </w:tcPr>
          <w:p w14:paraId="7BAEAE51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351507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BB02236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0.25％Trypsin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D229A93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SH30042.01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20DE0DF7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3F38A00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26C10E5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35AEF2F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4A5A41BA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1D6359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3AC2B47D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二甲基亚砜（DMSO）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6502BC45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D8371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1FDE3BFE">
            <w:pPr>
              <w:widowControl/>
              <w:jc w:val="center"/>
              <w:textAlignment w:val="center"/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Solarbio</w:t>
            </w:r>
          </w:p>
        </w:tc>
      </w:tr>
      <w:tr w14:paraId="214DEF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0E745098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胎牛血清（</w:t>
            </w:r>
            <w:r>
              <w:rPr>
                <w:bCs/>
                <w:color w:val="000000"/>
                <w:kern w:val="0"/>
                <w:szCs w:val="21"/>
                <w:lang w:bidi="ar"/>
              </w:rPr>
              <w:t>FBS</w:t>
            </w: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285910E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10091148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5B524ED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0732A2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1" w:type="dxa"/>
            <w:tcBorders>
              <w:tl2br w:val="nil"/>
              <w:tr2bl w:val="nil"/>
            </w:tcBorders>
            <w:vAlign w:val="center"/>
          </w:tcPr>
          <w:p w14:paraId="7C537164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bookmarkStart w:id="4" w:name="_Toc474067477"/>
            <w:r>
              <w:rPr>
                <w:rFonts w:hint="eastAsia"/>
              </w:rPr>
              <w:t>细胞周期与细胞凋亡检测试剂盒</w:t>
            </w:r>
          </w:p>
        </w:tc>
        <w:tc>
          <w:tcPr>
            <w:tcW w:w="2878" w:type="dxa"/>
            <w:tcBorders>
              <w:tl2br w:val="nil"/>
              <w:tr2bl w:val="nil"/>
            </w:tcBorders>
            <w:vAlign w:val="center"/>
          </w:tcPr>
          <w:p w14:paraId="5F5FDEA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C1052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 w14:paraId="50EA6EED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Beyotime</w:t>
            </w:r>
          </w:p>
        </w:tc>
      </w:tr>
    </w:tbl>
    <w:p w14:paraId="2CED4EEF">
      <w:pPr>
        <w:pStyle w:val="2"/>
        <w:spacing w:before="156" w:beforeLines="50" w:beforeAutospacing="0" w:after="156" w:afterLines="50" w:afterAutospacing="0" w:line="420" w:lineRule="exac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2.3实验细胞系</w:t>
      </w:r>
    </w:p>
    <w:p w14:paraId="30BF3FA3">
      <w:pPr>
        <w:spacing w:line="360" w:lineRule="auto"/>
        <w:ind w:firstLine="480" w:firstLineChars="200"/>
        <w:jc w:val="left"/>
        <w:rPr>
          <w:rFonts w:hint="default"/>
          <w:sz w:val="24"/>
          <w:highlight w:val="none"/>
          <w:lang w:val="en-US" w:eastAsia="zh-CN"/>
        </w:rPr>
      </w:pPr>
      <w:bookmarkStart w:id="5" w:name="OLE_LINK1"/>
      <w:bookmarkStart w:id="6" w:name="_GoBack"/>
      <w:r>
        <w:rPr>
          <w:rFonts w:hint="eastAsia"/>
          <w:sz w:val="24"/>
          <w:highlight w:val="none"/>
          <w:lang w:val="en-US" w:eastAsia="zh-CN"/>
        </w:rPr>
        <w:t>Hela (人宫颈癌细胞)：完全培养基:DMEM+10%FBS+1%PS</w:t>
      </w:r>
      <w:bookmarkEnd w:id="6"/>
    </w:p>
    <w:bookmarkEnd w:id="5"/>
    <w:p w14:paraId="4BAA7720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实验方法</w:t>
      </w:r>
      <w:bookmarkEnd w:id="4"/>
    </w:p>
    <w:p w14:paraId="4FEC28BC">
      <w:pPr>
        <w:pStyle w:val="2"/>
        <w:spacing w:before="156" w:beforeLines="50" w:beforeAutospacing="0" w:after="156" w:afterLines="50" w:afterAutospacing="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3.1细胞复苏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0EE0C13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3.1.1从液氮中取出细胞冻存管 (注意：佩戴防爆管面具) ，快速将其置入 37℃水浴中解冻，直至冻存管中无结晶，然后用75%的酒精擦拭冻存管外壁；</w:t>
      </w:r>
    </w:p>
    <w:p w14:paraId="2C2E2EC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3.1.2将冻存管中的细胞移至含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完全培养基的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3C4F95D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3.1.3弃上清，沉淀用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完全培养基重悬，接种 T25 培养瓶，于 37℃，5%CO</w:t>
      </w:r>
      <w:r>
        <w:rPr>
          <w:rFonts w:hint="eastAsia"/>
          <w:sz w:val="24"/>
          <w:vertAlign w:val="subscript"/>
        </w:rPr>
        <w:t>2</w:t>
      </w:r>
      <w:r>
        <w:rPr>
          <w:rFonts w:hint="eastAsia"/>
          <w:sz w:val="24"/>
        </w:rPr>
        <w:t>细胞培养箱中培养；</w:t>
      </w:r>
    </w:p>
    <w:p w14:paraId="59320FC6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3.1.4第二天，换用新鲜完全培养基继续培养。</w:t>
      </w:r>
    </w:p>
    <w:p w14:paraId="564279DB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3.2细胞传代</w:t>
      </w:r>
      <w:r>
        <w:rPr>
          <w:rFonts w:hint="eastAsia" w:ascii="Times New Roman" w:hAnsi="Times New Roman"/>
          <w:sz w:val="22"/>
          <w:szCs w:val="24"/>
        </w:rPr>
        <w:t>（原代细胞和干细胞不适用）</w:t>
      </w:r>
    </w:p>
    <w:p w14:paraId="0FEDB1D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3.2.1细胞生长至覆盖培养瓶的 80%面积时，弃 T25 培养瓶中的培养液，用 PBS 清洗细胞一次；</w:t>
      </w:r>
    </w:p>
    <w:p w14:paraId="6076EFB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35B0583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3.2.3弃上清，沉淀细胞用 1-2m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完全培养基重悬，然后按 1:2 比例进行分瓶传代 (两个 T25)， 补充新的完全培养基至 5-8m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/瓶，最后放入 37℃,5%CO2 细胞培养箱中培养。</w:t>
      </w:r>
    </w:p>
    <w:p w14:paraId="4DD33A83">
      <w:pPr>
        <w:pStyle w:val="3"/>
        <w:spacing w:before="120" w:after="240" w:line="420" w:lineRule="exac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3.3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eastAsia" w:ascii="Times New Roman" w:hAnsi="Times New Roman"/>
          <w:sz w:val="24"/>
          <w:szCs w:val="24"/>
        </w:rPr>
        <w:t>细胞冻存</w:t>
      </w:r>
    </w:p>
    <w:p w14:paraId="461DCC1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3.3.1细胞生长至覆盖培养瓶的80%面积时，弃 T25 培养瓶中的培养液，用 PBS 清洗细胞一次；</w:t>
      </w:r>
    </w:p>
    <w:p w14:paraId="4D9C989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3.3.2添加 0.25%胰蛋白酶消化液约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至培养瓶中，倒置显微镜下观察，待细胞回缩变圆后加入 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完全培养液终止消化，再轻轻吹打细胞使之脱落，然后将悬液转移至 15m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 xml:space="preserve"> 离心管中，1000rpm 离心 5min；</w:t>
      </w:r>
    </w:p>
    <w:p w14:paraId="7DF269B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3.3.3弃上清，沉淀细胞加入 1m</w:t>
      </w:r>
      <w:r>
        <w:rPr>
          <w:rFonts w:hint="eastAsia"/>
          <w:sz w:val="24"/>
          <w:lang w:val="en-US" w:eastAsia="zh-CN"/>
        </w:rPr>
        <w:t>L</w:t>
      </w:r>
      <w:r>
        <w:rPr>
          <w:rFonts w:hint="eastAsia"/>
          <w:sz w:val="24"/>
        </w:rPr>
        <w:t>/支的无血清冻存液，混匀后加入冻存管中。 (如：冻一支，加入 1ml 无血清冻存液)</w:t>
      </w:r>
    </w:p>
    <w:p w14:paraId="38CFA63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3.3.4将冻存细胞直接放入－80℃冰箱即可；如后期要将细胞转入液氮罐中，需在-80℃冰箱存放 24 h以上。</w:t>
      </w:r>
    </w:p>
    <w:p w14:paraId="13131B7D">
      <w:pPr>
        <w:pStyle w:val="3"/>
        <w:spacing w:before="120" w:after="240" w:line="420" w:lineRule="exact"/>
      </w:pPr>
      <w:r>
        <w:rPr>
          <w:rFonts w:hint="eastAsia" w:ascii="Times New Roman" w:hAnsi="Times New Roman"/>
          <w:sz w:val="24"/>
          <w:szCs w:val="24"/>
        </w:rPr>
        <w:t>3.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/>
          <w:sz w:val="24"/>
          <w:szCs w:val="24"/>
        </w:rPr>
        <w:t xml:space="preserve"> 细胞周期检测 </w:t>
      </w:r>
    </w:p>
    <w:p w14:paraId="276492B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按实验方案处理细胞结束后，小心收集细胞培养液到离心管内备用，PBS洗涤贴壁细胞2次。用胰酶消化细胞，至细胞可以被轻轻用移液管或枪头吹打下来时，加入前面收集的细胞培养液，吹打下所有的贴壁细胞，并轻轻吹散细胞。</w:t>
      </w:r>
    </w:p>
    <w:p w14:paraId="16F14E8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备注：对于悬浮细胞，按实验方案处理细胞结束后，收集细胞到15ml离心管中，PBS洗涤细胞2次，加入细胞培养液并轻轻吹散细胞。</w:t>
      </w:r>
    </w:p>
    <w:p w14:paraId="480C1344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.2 再次收集到离心管内，1000g离心3-5min，沉淀细胞。小心吸除上清，可以残留约50μl左右的培养液，以避免吸走细胞。加入约1ml冰浴预冷的PBS，重悬细胞，并转移到1.5ml离心管内。</w:t>
      </w:r>
    </w:p>
    <w:p w14:paraId="4C7A600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.3再次离心沉淀细胞，小心吸除上清，可以残留约50μl左右的PBS，以避免吸走细胞。轻轻弹击离心管底以适当分散细胞，避免细胞成团。</w:t>
      </w:r>
    </w:p>
    <w:p w14:paraId="4E58946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.4 加入1ml冰浴预冷70%乙醇中，轻轻吹打混匀，4ºC固定过夜（固定12-24h染色更佳）。</w:t>
      </w:r>
    </w:p>
    <w:p w14:paraId="6C957E2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.5 1000g离心3-5min，沉淀细胞。对于特定的细胞，如果细胞沉淀不充分，可以适当延长离心时间或稍稍加大离心力。小心吸除上清，可以残留约50μl左右的70%乙醇，以避免吸走细胞。</w:t>
      </w:r>
    </w:p>
    <w:p w14:paraId="32EA4AA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.6 加入约1ml冰浴预冷的PBS，重悬细胞。再次离心沉淀细胞，小心吸除上清，可以残留约50μl左右的PBS，以避免吸走细胞。轻轻弹击离心管底以适当分散细胞，避免细胞成团。</w:t>
      </w:r>
    </w:p>
    <w:p w14:paraId="613FA3DC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.7 参考下表配置碘化丙啶染色液，根据待检测样品的数量配制适量的碘化丙啶染色液：</w:t>
      </w:r>
    </w:p>
    <w:p w14:paraId="03B80B0E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029200" cy="11195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0291" cy="112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DAE0F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.8 每管细胞样品中加入0.5ml碘化丙啶染色液，缓慢并充分重悬细胞沉淀，37ºC避光温浴30min。</w:t>
      </w:r>
    </w:p>
    <w:p w14:paraId="1CFF231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.9用流式细胞仪PI通道检测红色荧光。采用流式分析软件进行细胞DNA含量分析。</w:t>
      </w:r>
    </w:p>
    <w:p w14:paraId="3B97E92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.10 结果解读：</w:t>
      </w:r>
    </w:p>
    <w:p w14:paraId="1437E49B">
      <w:pPr>
        <w:spacing w:before="9" w:line="360" w:lineRule="auto"/>
        <w:jc w:val="center"/>
      </w:pPr>
      <w:r>
        <w:drawing>
          <wp:inline distT="0" distB="0" distL="114300" distR="114300">
            <wp:extent cx="1697355" cy="2162175"/>
            <wp:effectExtent l="0" t="0" r="444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rcRect l="5223" t="40070" r="50783"/>
                    <a:stretch>
                      <a:fillRect/>
                    </a:stretch>
                  </pic:blipFill>
                  <pic:spPr>
                    <a:xfrm>
                      <a:off x="0" y="0"/>
                      <a:ext cx="169735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4E60A">
      <w:pPr>
        <w:spacing w:before="9" w:line="360" w:lineRule="auto"/>
        <w:jc w:val="center"/>
      </w:pPr>
      <w:r>
        <w:rPr>
          <w:rFonts w:hint="eastAsia"/>
        </w:rPr>
        <w:t>示例图</w:t>
      </w:r>
    </w:p>
    <w:p w14:paraId="36BF574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RMS:root mean square，用来拟合细胞周期的一个相对值，选取最小的RMS值来达到最佳拟合</w:t>
      </w:r>
    </w:p>
    <w:p w14:paraId="07CBF23B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Freq G1：G1期细胞比例</w:t>
      </w:r>
    </w:p>
    <w:p w14:paraId="0E2C4B75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Freq S: S期细胞比例</w:t>
      </w:r>
    </w:p>
    <w:p w14:paraId="01688FB8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Freq G2：G2期细胞比例</w:t>
      </w:r>
    </w:p>
    <w:p w14:paraId="21F1C33A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Mean G1：G1期平均荧光强度</w:t>
      </w:r>
    </w:p>
    <w:p w14:paraId="23D5EDE0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Mean G2：G2期平均荧光强度</w:t>
      </w:r>
    </w:p>
    <w:p w14:paraId="1639D7D3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G2/G1:G2和G1的比值</w:t>
      </w:r>
    </w:p>
    <w:p w14:paraId="055082CD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CV G1: G1期变异系数</w:t>
      </w:r>
    </w:p>
    <w:p w14:paraId="208A3131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CV G2: G2期变异系数</w:t>
      </w:r>
    </w:p>
    <w:p w14:paraId="238506A2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Freq Sub-G1:坐标轴上G1期之前的细胞比例</w:t>
      </w:r>
    </w:p>
    <w:p w14:paraId="72DAE4C7">
      <w:pPr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Freq Super-G2: 坐标轴上G2期之后的细胞比例</w:t>
      </w:r>
    </w:p>
    <w:p w14:paraId="46F61A1F">
      <w:pPr>
        <w:spacing w:line="360" w:lineRule="auto"/>
        <w:ind w:firstLine="480" w:firstLineChars="200"/>
        <w:jc w:val="left"/>
      </w:pPr>
      <w:r>
        <w:rPr>
          <w:rFonts w:hint="eastAsia"/>
          <w:sz w:val="24"/>
        </w:rPr>
        <w:t>一般通过G1、S、G2期细胞比例的变化，可以显示药物或者处理对细胞周期产生的阻碍或者促进作用。</w:t>
      </w:r>
    </w:p>
    <w:p w14:paraId="12E817AE">
      <w:pPr>
        <w:spacing w:line="360" w:lineRule="auto"/>
        <w:ind w:firstLine="480" w:firstLineChars="200"/>
        <w:jc w:val="left"/>
        <w:rPr>
          <w:sz w:val="24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Borders>
        <w:bottom w:val="single" w:color="auto" w:sz="4" w:space="1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5DBA4"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89418">
    <w:pPr>
      <w:pStyle w:val="1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7FA7A">
    <w:pPr>
      <w:pStyle w:val="20"/>
      <w:jc w:val="left"/>
    </w:pPr>
    <w:r>
      <w:rPr>
        <w:rFonts w:hint="eastAsia"/>
      </w:rPr>
      <w:t xml:space="preserve"> </w:t>
    </w:r>
    <w:r>
      <w:t xml:space="preserve">                 </w:t>
    </w:r>
    <w:r>
      <w:rPr>
        <w:rFonts w:hint="eastAsia"/>
      </w:rPr>
      <w:t xml:space="preserve">                             </w:t>
    </w: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C3706">
    <w:pPr>
      <w:pStyle w:val="20"/>
      <w:jc w:val="left"/>
    </w:pPr>
    <w:r>
      <w:rPr>
        <w:rFonts w:hint="eastAsia"/>
      </w:rP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D46D0"/>
    <w:multiLevelType w:val="multilevel"/>
    <w:tmpl w:val="73DD46D0"/>
    <w:lvl w:ilvl="0" w:tentative="0">
      <w:start w:val="1"/>
      <w:numFmt w:val="upperRoman"/>
      <w:lvlText w:val="%1."/>
      <w:lvlJc w:val="left"/>
      <w:pPr>
        <w:ind w:left="0" w:firstLine="0"/>
      </w:pPr>
    </w:lvl>
    <w:lvl w:ilvl="1" w:tentative="0">
      <w:start w:val="1"/>
      <w:numFmt w:val="upperLetter"/>
      <w:lvlText w:val="%2."/>
      <w:lvlJc w:val="left"/>
      <w:pPr>
        <w:ind w:left="851" w:firstLine="0"/>
      </w:pPr>
    </w:lvl>
    <w:lvl w:ilvl="2" w:tentative="0">
      <w:start w:val="1"/>
      <w:numFmt w:val="decimal"/>
      <w:lvlText w:val="%3."/>
      <w:lvlJc w:val="left"/>
      <w:pPr>
        <w:ind w:left="1701" w:firstLine="0"/>
      </w:pPr>
    </w:lvl>
    <w:lvl w:ilvl="3" w:tentative="0">
      <w:start w:val="1"/>
      <w:numFmt w:val="lowerLetter"/>
      <w:lvlText w:val="%4)"/>
      <w:lvlJc w:val="left"/>
      <w:pPr>
        <w:ind w:left="2551" w:firstLine="0"/>
      </w:pPr>
    </w:lvl>
    <w:lvl w:ilvl="4" w:tentative="0">
      <w:start w:val="1"/>
      <w:numFmt w:val="decimal"/>
      <w:pStyle w:val="6"/>
      <w:lvlText w:val="(%5)"/>
      <w:lvlJc w:val="left"/>
      <w:pPr>
        <w:ind w:left="3402" w:firstLine="0"/>
      </w:pPr>
    </w:lvl>
    <w:lvl w:ilvl="5" w:tentative="0">
      <w:start w:val="1"/>
      <w:numFmt w:val="lowerLetter"/>
      <w:pStyle w:val="7"/>
      <w:lvlText w:val="(%6)"/>
      <w:lvlJc w:val="left"/>
      <w:pPr>
        <w:ind w:left="4252" w:firstLine="0"/>
      </w:pPr>
    </w:lvl>
    <w:lvl w:ilvl="6" w:tentative="0">
      <w:start w:val="1"/>
      <w:numFmt w:val="lowerRoman"/>
      <w:pStyle w:val="8"/>
      <w:lvlText w:val="(%7)"/>
      <w:lvlJc w:val="left"/>
      <w:pPr>
        <w:ind w:left="5102" w:firstLine="0"/>
      </w:pPr>
    </w:lvl>
    <w:lvl w:ilvl="7" w:tentative="0">
      <w:start w:val="1"/>
      <w:numFmt w:val="lowerLetter"/>
      <w:pStyle w:val="9"/>
      <w:lvlText w:val="(%8)"/>
      <w:lvlJc w:val="left"/>
      <w:pPr>
        <w:ind w:left="5953" w:firstLine="0"/>
      </w:pPr>
    </w:lvl>
    <w:lvl w:ilvl="8" w:tentative="0">
      <w:start w:val="1"/>
      <w:numFmt w:val="lowerRoman"/>
      <w:pStyle w:val="10"/>
      <w:lvlText w:val="(%9)"/>
      <w:lvlJc w:val="left"/>
      <w:pPr>
        <w:ind w:left="6803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TE3NjczODQ4NWQ4N2Q0N2U5MDM1MTU0YTZhMjIifQ=="/>
    <w:docVar w:name="KSO_WPS_MARK_KEY" w:val="d8752c58-c3ca-43de-8744-cc70f89b7278"/>
  </w:docVars>
  <w:rsids>
    <w:rsidRoot w:val="009C4B35"/>
    <w:rsid w:val="000047E1"/>
    <w:rsid w:val="00010B6C"/>
    <w:rsid w:val="00015217"/>
    <w:rsid w:val="00015547"/>
    <w:rsid w:val="00024C9B"/>
    <w:rsid w:val="00034E04"/>
    <w:rsid w:val="00054C35"/>
    <w:rsid w:val="00061D4D"/>
    <w:rsid w:val="00072D75"/>
    <w:rsid w:val="000730D0"/>
    <w:rsid w:val="00077C92"/>
    <w:rsid w:val="00081AF1"/>
    <w:rsid w:val="000856C8"/>
    <w:rsid w:val="00086878"/>
    <w:rsid w:val="000914E2"/>
    <w:rsid w:val="000A4743"/>
    <w:rsid w:val="000A5A01"/>
    <w:rsid w:val="000B746A"/>
    <w:rsid w:val="000B7ACA"/>
    <w:rsid w:val="000E694D"/>
    <w:rsid w:val="000E7A32"/>
    <w:rsid w:val="000F12B9"/>
    <w:rsid w:val="000F4AE3"/>
    <w:rsid w:val="00100C82"/>
    <w:rsid w:val="00101CEF"/>
    <w:rsid w:val="001042A3"/>
    <w:rsid w:val="00106B99"/>
    <w:rsid w:val="0011263C"/>
    <w:rsid w:val="00112AEF"/>
    <w:rsid w:val="00113F27"/>
    <w:rsid w:val="00125496"/>
    <w:rsid w:val="00127CD3"/>
    <w:rsid w:val="00130B1A"/>
    <w:rsid w:val="001370C1"/>
    <w:rsid w:val="00141954"/>
    <w:rsid w:val="00151E3E"/>
    <w:rsid w:val="00152B05"/>
    <w:rsid w:val="0015382D"/>
    <w:rsid w:val="001539BD"/>
    <w:rsid w:val="00165F61"/>
    <w:rsid w:val="0017173E"/>
    <w:rsid w:val="00172AC9"/>
    <w:rsid w:val="00176E73"/>
    <w:rsid w:val="0017723F"/>
    <w:rsid w:val="0018437D"/>
    <w:rsid w:val="00185BFB"/>
    <w:rsid w:val="00186AE2"/>
    <w:rsid w:val="0018730A"/>
    <w:rsid w:val="001908D1"/>
    <w:rsid w:val="001969ED"/>
    <w:rsid w:val="001A4EDA"/>
    <w:rsid w:val="001A7370"/>
    <w:rsid w:val="001B0982"/>
    <w:rsid w:val="001B4541"/>
    <w:rsid w:val="001C6CE8"/>
    <w:rsid w:val="001D20BC"/>
    <w:rsid w:val="001D4024"/>
    <w:rsid w:val="001D4FA0"/>
    <w:rsid w:val="001D613F"/>
    <w:rsid w:val="001E1DD7"/>
    <w:rsid w:val="001E7420"/>
    <w:rsid w:val="001F44D1"/>
    <w:rsid w:val="00200C4F"/>
    <w:rsid w:val="00202E17"/>
    <w:rsid w:val="00206040"/>
    <w:rsid w:val="00213F0F"/>
    <w:rsid w:val="002245E7"/>
    <w:rsid w:val="00230531"/>
    <w:rsid w:val="00232D52"/>
    <w:rsid w:val="0025004B"/>
    <w:rsid w:val="002564E2"/>
    <w:rsid w:val="00261141"/>
    <w:rsid w:val="00282DA5"/>
    <w:rsid w:val="00292861"/>
    <w:rsid w:val="00292EDE"/>
    <w:rsid w:val="002937B2"/>
    <w:rsid w:val="002C2F23"/>
    <w:rsid w:val="002C4559"/>
    <w:rsid w:val="002C5421"/>
    <w:rsid w:val="002D0B04"/>
    <w:rsid w:val="002D25B4"/>
    <w:rsid w:val="002D3BD4"/>
    <w:rsid w:val="002D3FD1"/>
    <w:rsid w:val="002E4F5C"/>
    <w:rsid w:val="002F0046"/>
    <w:rsid w:val="002F73FF"/>
    <w:rsid w:val="00304845"/>
    <w:rsid w:val="00305576"/>
    <w:rsid w:val="00305B32"/>
    <w:rsid w:val="003074CE"/>
    <w:rsid w:val="0030757A"/>
    <w:rsid w:val="0032234E"/>
    <w:rsid w:val="00330633"/>
    <w:rsid w:val="00332925"/>
    <w:rsid w:val="00353F6C"/>
    <w:rsid w:val="00353FDE"/>
    <w:rsid w:val="00357B6D"/>
    <w:rsid w:val="00360A3A"/>
    <w:rsid w:val="00361430"/>
    <w:rsid w:val="00363E07"/>
    <w:rsid w:val="00366AB8"/>
    <w:rsid w:val="00370352"/>
    <w:rsid w:val="00384B8D"/>
    <w:rsid w:val="00386F6F"/>
    <w:rsid w:val="003A4D80"/>
    <w:rsid w:val="003B2BE8"/>
    <w:rsid w:val="003C410C"/>
    <w:rsid w:val="003D34DD"/>
    <w:rsid w:val="003D503D"/>
    <w:rsid w:val="003D6B67"/>
    <w:rsid w:val="003E076F"/>
    <w:rsid w:val="003E1899"/>
    <w:rsid w:val="003F00D3"/>
    <w:rsid w:val="003F2597"/>
    <w:rsid w:val="00412274"/>
    <w:rsid w:val="00413349"/>
    <w:rsid w:val="00414EB0"/>
    <w:rsid w:val="00417F8D"/>
    <w:rsid w:val="00423627"/>
    <w:rsid w:val="004238EE"/>
    <w:rsid w:val="00437B99"/>
    <w:rsid w:val="0044196D"/>
    <w:rsid w:val="00443C6B"/>
    <w:rsid w:val="0045105D"/>
    <w:rsid w:val="004562AE"/>
    <w:rsid w:val="0045631C"/>
    <w:rsid w:val="00465394"/>
    <w:rsid w:val="0047286E"/>
    <w:rsid w:val="0047563C"/>
    <w:rsid w:val="00481089"/>
    <w:rsid w:val="00482237"/>
    <w:rsid w:val="00482F69"/>
    <w:rsid w:val="0049673E"/>
    <w:rsid w:val="004A7DE7"/>
    <w:rsid w:val="004B7B07"/>
    <w:rsid w:val="004C0C54"/>
    <w:rsid w:val="004C1B52"/>
    <w:rsid w:val="004C2638"/>
    <w:rsid w:val="004C7850"/>
    <w:rsid w:val="004D0798"/>
    <w:rsid w:val="004D6763"/>
    <w:rsid w:val="004E0C93"/>
    <w:rsid w:val="004E2B6B"/>
    <w:rsid w:val="004F08ED"/>
    <w:rsid w:val="004F2D35"/>
    <w:rsid w:val="005047DB"/>
    <w:rsid w:val="00512568"/>
    <w:rsid w:val="005157DC"/>
    <w:rsid w:val="00515FE0"/>
    <w:rsid w:val="00524D95"/>
    <w:rsid w:val="0052677A"/>
    <w:rsid w:val="00526CA5"/>
    <w:rsid w:val="00535529"/>
    <w:rsid w:val="005437B7"/>
    <w:rsid w:val="0056198A"/>
    <w:rsid w:val="00561C3A"/>
    <w:rsid w:val="00562286"/>
    <w:rsid w:val="00566247"/>
    <w:rsid w:val="0058245D"/>
    <w:rsid w:val="0058472A"/>
    <w:rsid w:val="00587F04"/>
    <w:rsid w:val="005C0F36"/>
    <w:rsid w:val="005C6FE6"/>
    <w:rsid w:val="005D51A7"/>
    <w:rsid w:val="005E16AF"/>
    <w:rsid w:val="005E525F"/>
    <w:rsid w:val="005E5C0D"/>
    <w:rsid w:val="005F0762"/>
    <w:rsid w:val="00601C0B"/>
    <w:rsid w:val="00605FB8"/>
    <w:rsid w:val="0060732B"/>
    <w:rsid w:val="0061249B"/>
    <w:rsid w:val="006163EB"/>
    <w:rsid w:val="00617CBB"/>
    <w:rsid w:val="00620086"/>
    <w:rsid w:val="00621382"/>
    <w:rsid w:val="00633D25"/>
    <w:rsid w:val="006351A2"/>
    <w:rsid w:val="006356A0"/>
    <w:rsid w:val="006448BA"/>
    <w:rsid w:val="0064533D"/>
    <w:rsid w:val="00647166"/>
    <w:rsid w:val="006477BF"/>
    <w:rsid w:val="00653E41"/>
    <w:rsid w:val="0066660C"/>
    <w:rsid w:val="00666670"/>
    <w:rsid w:val="00666DB1"/>
    <w:rsid w:val="00670E54"/>
    <w:rsid w:val="00674934"/>
    <w:rsid w:val="00680E22"/>
    <w:rsid w:val="0068177A"/>
    <w:rsid w:val="00686F14"/>
    <w:rsid w:val="006924C9"/>
    <w:rsid w:val="00693DF7"/>
    <w:rsid w:val="00693E8B"/>
    <w:rsid w:val="006A037B"/>
    <w:rsid w:val="006A7633"/>
    <w:rsid w:val="006B0381"/>
    <w:rsid w:val="006B52D7"/>
    <w:rsid w:val="006C7AB6"/>
    <w:rsid w:val="006C7E91"/>
    <w:rsid w:val="006D5736"/>
    <w:rsid w:val="006D6A86"/>
    <w:rsid w:val="006E0516"/>
    <w:rsid w:val="006E157A"/>
    <w:rsid w:val="006E3B03"/>
    <w:rsid w:val="006E7B0A"/>
    <w:rsid w:val="006F4670"/>
    <w:rsid w:val="00700771"/>
    <w:rsid w:val="00701310"/>
    <w:rsid w:val="007303F7"/>
    <w:rsid w:val="0073241C"/>
    <w:rsid w:val="00735257"/>
    <w:rsid w:val="00737DA8"/>
    <w:rsid w:val="0074196C"/>
    <w:rsid w:val="00744AA3"/>
    <w:rsid w:val="00747550"/>
    <w:rsid w:val="00750BCE"/>
    <w:rsid w:val="00753693"/>
    <w:rsid w:val="007566A1"/>
    <w:rsid w:val="007673B6"/>
    <w:rsid w:val="007721AF"/>
    <w:rsid w:val="00786B06"/>
    <w:rsid w:val="00791982"/>
    <w:rsid w:val="007919B3"/>
    <w:rsid w:val="007925F2"/>
    <w:rsid w:val="007A165A"/>
    <w:rsid w:val="007A2AF2"/>
    <w:rsid w:val="007A4DAB"/>
    <w:rsid w:val="007A57D4"/>
    <w:rsid w:val="007B1AE4"/>
    <w:rsid w:val="007C1BBE"/>
    <w:rsid w:val="007C25DD"/>
    <w:rsid w:val="007C4FFE"/>
    <w:rsid w:val="007C6B0B"/>
    <w:rsid w:val="007D057F"/>
    <w:rsid w:val="007D24C9"/>
    <w:rsid w:val="007D47FD"/>
    <w:rsid w:val="007D4E42"/>
    <w:rsid w:val="007E7F21"/>
    <w:rsid w:val="007F278E"/>
    <w:rsid w:val="008010B7"/>
    <w:rsid w:val="00801C04"/>
    <w:rsid w:val="00806F82"/>
    <w:rsid w:val="00810971"/>
    <w:rsid w:val="00812267"/>
    <w:rsid w:val="00821CFD"/>
    <w:rsid w:val="008271A0"/>
    <w:rsid w:val="00827575"/>
    <w:rsid w:val="00832C97"/>
    <w:rsid w:val="00833E0D"/>
    <w:rsid w:val="00840875"/>
    <w:rsid w:val="00855AC8"/>
    <w:rsid w:val="008578EC"/>
    <w:rsid w:val="008703A3"/>
    <w:rsid w:val="00870B63"/>
    <w:rsid w:val="0087433C"/>
    <w:rsid w:val="008906F0"/>
    <w:rsid w:val="008966B8"/>
    <w:rsid w:val="00897710"/>
    <w:rsid w:val="008A0AF1"/>
    <w:rsid w:val="008A2772"/>
    <w:rsid w:val="008A413E"/>
    <w:rsid w:val="008A79B0"/>
    <w:rsid w:val="008B02C7"/>
    <w:rsid w:val="008B3A1E"/>
    <w:rsid w:val="008C588D"/>
    <w:rsid w:val="008D09C9"/>
    <w:rsid w:val="008D11F7"/>
    <w:rsid w:val="008D1C73"/>
    <w:rsid w:val="008D229C"/>
    <w:rsid w:val="008D7567"/>
    <w:rsid w:val="008E0BE8"/>
    <w:rsid w:val="008E23FE"/>
    <w:rsid w:val="008F5F82"/>
    <w:rsid w:val="008F782B"/>
    <w:rsid w:val="00906CAD"/>
    <w:rsid w:val="00910CBC"/>
    <w:rsid w:val="00913A42"/>
    <w:rsid w:val="0091665F"/>
    <w:rsid w:val="00916FC3"/>
    <w:rsid w:val="009171B0"/>
    <w:rsid w:val="00922E83"/>
    <w:rsid w:val="00924FD2"/>
    <w:rsid w:val="00927DB4"/>
    <w:rsid w:val="009353E6"/>
    <w:rsid w:val="00937ECC"/>
    <w:rsid w:val="00950A84"/>
    <w:rsid w:val="00953EA2"/>
    <w:rsid w:val="00960CB6"/>
    <w:rsid w:val="0096100E"/>
    <w:rsid w:val="009631AB"/>
    <w:rsid w:val="00966B86"/>
    <w:rsid w:val="00967344"/>
    <w:rsid w:val="009711A8"/>
    <w:rsid w:val="00972174"/>
    <w:rsid w:val="00973F67"/>
    <w:rsid w:val="00985C1E"/>
    <w:rsid w:val="0099140A"/>
    <w:rsid w:val="009A3CCE"/>
    <w:rsid w:val="009A3E36"/>
    <w:rsid w:val="009A47AF"/>
    <w:rsid w:val="009A4CBB"/>
    <w:rsid w:val="009A6415"/>
    <w:rsid w:val="009A7CBC"/>
    <w:rsid w:val="009B1283"/>
    <w:rsid w:val="009B28B3"/>
    <w:rsid w:val="009B2CA8"/>
    <w:rsid w:val="009B51D6"/>
    <w:rsid w:val="009C4B35"/>
    <w:rsid w:val="009C4FA0"/>
    <w:rsid w:val="009D48DE"/>
    <w:rsid w:val="009D5DB4"/>
    <w:rsid w:val="009E11C5"/>
    <w:rsid w:val="009E2C08"/>
    <w:rsid w:val="009F1AFD"/>
    <w:rsid w:val="009F7755"/>
    <w:rsid w:val="00A01EBB"/>
    <w:rsid w:val="00A05D75"/>
    <w:rsid w:val="00A108AD"/>
    <w:rsid w:val="00A11120"/>
    <w:rsid w:val="00A1198A"/>
    <w:rsid w:val="00A11CD6"/>
    <w:rsid w:val="00A13B39"/>
    <w:rsid w:val="00A13F1E"/>
    <w:rsid w:val="00A14DB7"/>
    <w:rsid w:val="00A208FA"/>
    <w:rsid w:val="00A27896"/>
    <w:rsid w:val="00A356FB"/>
    <w:rsid w:val="00A35D4A"/>
    <w:rsid w:val="00A41380"/>
    <w:rsid w:val="00A42190"/>
    <w:rsid w:val="00A45606"/>
    <w:rsid w:val="00A471EB"/>
    <w:rsid w:val="00A55243"/>
    <w:rsid w:val="00A63890"/>
    <w:rsid w:val="00A65E82"/>
    <w:rsid w:val="00A7127A"/>
    <w:rsid w:val="00A73088"/>
    <w:rsid w:val="00A859C5"/>
    <w:rsid w:val="00A9157C"/>
    <w:rsid w:val="00A925E1"/>
    <w:rsid w:val="00A94736"/>
    <w:rsid w:val="00AA153C"/>
    <w:rsid w:val="00AB76BC"/>
    <w:rsid w:val="00AC1011"/>
    <w:rsid w:val="00AC304B"/>
    <w:rsid w:val="00AC4B6E"/>
    <w:rsid w:val="00AD7477"/>
    <w:rsid w:val="00AE1B3D"/>
    <w:rsid w:val="00AE1EBD"/>
    <w:rsid w:val="00AE59E7"/>
    <w:rsid w:val="00AF6A84"/>
    <w:rsid w:val="00AF73A2"/>
    <w:rsid w:val="00B04606"/>
    <w:rsid w:val="00B061EE"/>
    <w:rsid w:val="00B16A3B"/>
    <w:rsid w:val="00B17E50"/>
    <w:rsid w:val="00B20FA2"/>
    <w:rsid w:val="00B27ACB"/>
    <w:rsid w:val="00B309CB"/>
    <w:rsid w:val="00B3445C"/>
    <w:rsid w:val="00B451ED"/>
    <w:rsid w:val="00B51A15"/>
    <w:rsid w:val="00B547AF"/>
    <w:rsid w:val="00B63F2D"/>
    <w:rsid w:val="00B644BC"/>
    <w:rsid w:val="00B65C51"/>
    <w:rsid w:val="00B775C6"/>
    <w:rsid w:val="00B815BE"/>
    <w:rsid w:val="00B96675"/>
    <w:rsid w:val="00B969F8"/>
    <w:rsid w:val="00BA5336"/>
    <w:rsid w:val="00BB44C2"/>
    <w:rsid w:val="00BB50E2"/>
    <w:rsid w:val="00BC1E34"/>
    <w:rsid w:val="00BC669A"/>
    <w:rsid w:val="00BD2B4E"/>
    <w:rsid w:val="00BD2E60"/>
    <w:rsid w:val="00BE3A66"/>
    <w:rsid w:val="00BF2A89"/>
    <w:rsid w:val="00C051C2"/>
    <w:rsid w:val="00C06923"/>
    <w:rsid w:val="00C244F5"/>
    <w:rsid w:val="00C24E2A"/>
    <w:rsid w:val="00C35EF1"/>
    <w:rsid w:val="00C376B1"/>
    <w:rsid w:val="00C413B6"/>
    <w:rsid w:val="00C4643D"/>
    <w:rsid w:val="00C54A18"/>
    <w:rsid w:val="00C6303A"/>
    <w:rsid w:val="00C64660"/>
    <w:rsid w:val="00C73AAD"/>
    <w:rsid w:val="00C76F3D"/>
    <w:rsid w:val="00C76FFC"/>
    <w:rsid w:val="00C7743E"/>
    <w:rsid w:val="00C86ACA"/>
    <w:rsid w:val="00C9122E"/>
    <w:rsid w:val="00C92B1D"/>
    <w:rsid w:val="00C938B2"/>
    <w:rsid w:val="00CA26F6"/>
    <w:rsid w:val="00CA73F4"/>
    <w:rsid w:val="00CB02A2"/>
    <w:rsid w:val="00CB0D6F"/>
    <w:rsid w:val="00CB2B6C"/>
    <w:rsid w:val="00CB36C2"/>
    <w:rsid w:val="00CB5296"/>
    <w:rsid w:val="00CC2D03"/>
    <w:rsid w:val="00CD4238"/>
    <w:rsid w:val="00CD6321"/>
    <w:rsid w:val="00CD7AD0"/>
    <w:rsid w:val="00CE2CE1"/>
    <w:rsid w:val="00CF44AC"/>
    <w:rsid w:val="00D014CF"/>
    <w:rsid w:val="00D11C23"/>
    <w:rsid w:val="00D3274A"/>
    <w:rsid w:val="00D32773"/>
    <w:rsid w:val="00D37A0A"/>
    <w:rsid w:val="00D40C51"/>
    <w:rsid w:val="00D4117B"/>
    <w:rsid w:val="00D41951"/>
    <w:rsid w:val="00D45E43"/>
    <w:rsid w:val="00D47BCC"/>
    <w:rsid w:val="00D55E7D"/>
    <w:rsid w:val="00D57445"/>
    <w:rsid w:val="00D629DC"/>
    <w:rsid w:val="00D633E9"/>
    <w:rsid w:val="00D63FF7"/>
    <w:rsid w:val="00D64932"/>
    <w:rsid w:val="00D65833"/>
    <w:rsid w:val="00D67AE4"/>
    <w:rsid w:val="00D67AEE"/>
    <w:rsid w:val="00D70456"/>
    <w:rsid w:val="00D704A4"/>
    <w:rsid w:val="00D721CB"/>
    <w:rsid w:val="00D745E7"/>
    <w:rsid w:val="00D74832"/>
    <w:rsid w:val="00D7546C"/>
    <w:rsid w:val="00D75676"/>
    <w:rsid w:val="00D76326"/>
    <w:rsid w:val="00D772FF"/>
    <w:rsid w:val="00D9302C"/>
    <w:rsid w:val="00D94D01"/>
    <w:rsid w:val="00D953E5"/>
    <w:rsid w:val="00DA02A3"/>
    <w:rsid w:val="00DA0998"/>
    <w:rsid w:val="00DB7493"/>
    <w:rsid w:val="00DC28D3"/>
    <w:rsid w:val="00DC61FC"/>
    <w:rsid w:val="00DC7857"/>
    <w:rsid w:val="00DD180E"/>
    <w:rsid w:val="00DD2985"/>
    <w:rsid w:val="00DD442A"/>
    <w:rsid w:val="00DD65EE"/>
    <w:rsid w:val="00DE035B"/>
    <w:rsid w:val="00DE1671"/>
    <w:rsid w:val="00DE2131"/>
    <w:rsid w:val="00DE30AE"/>
    <w:rsid w:val="00DE5C67"/>
    <w:rsid w:val="00DF6F7A"/>
    <w:rsid w:val="00E02638"/>
    <w:rsid w:val="00E03444"/>
    <w:rsid w:val="00E049F7"/>
    <w:rsid w:val="00E0654F"/>
    <w:rsid w:val="00E16419"/>
    <w:rsid w:val="00E32AF3"/>
    <w:rsid w:val="00E43999"/>
    <w:rsid w:val="00E45490"/>
    <w:rsid w:val="00E45F5F"/>
    <w:rsid w:val="00E51E87"/>
    <w:rsid w:val="00E52098"/>
    <w:rsid w:val="00E658D8"/>
    <w:rsid w:val="00E675D3"/>
    <w:rsid w:val="00E80C41"/>
    <w:rsid w:val="00E8228C"/>
    <w:rsid w:val="00E83C36"/>
    <w:rsid w:val="00E86AA6"/>
    <w:rsid w:val="00EA578F"/>
    <w:rsid w:val="00EB5102"/>
    <w:rsid w:val="00EC0E1A"/>
    <w:rsid w:val="00EC2775"/>
    <w:rsid w:val="00ED0C01"/>
    <w:rsid w:val="00ED139E"/>
    <w:rsid w:val="00ED5AF0"/>
    <w:rsid w:val="00EF51D9"/>
    <w:rsid w:val="00EF6623"/>
    <w:rsid w:val="00F0183B"/>
    <w:rsid w:val="00F07C40"/>
    <w:rsid w:val="00F10A22"/>
    <w:rsid w:val="00F236EB"/>
    <w:rsid w:val="00F2419F"/>
    <w:rsid w:val="00F30732"/>
    <w:rsid w:val="00F30FDD"/>
    <w:rsid w:val="00F463CE"/>
    <w:rsid w:val="00F510D3"/>
    <w:rsid w:val="00F53407"/>
    <w:rsid w:val="00F73A15"/>
    <w:rsid w:val="00F765E1"/>
    <w:rsid w:val="00F837A1"/>
    <w:rsid w:val="00F84196"/>
    <w:rsid w:val="00F843D2"/>
    <w:rsid w:val="00F8667F"/>
    <w:rsid w:val="00F96BAB"/>
    <w:rsid w:val="00F971A3"/>
    <w:rsid w:val="00FA1AF6"/>
    <w:rsid w:val="00FA26B2"/>
    <w:rsid w:val="00FA643A"/>
    <w:rsid w:val="00FA785D"/>
    <w:rsid w:val="00FB666C"/>
    <w:rsid w:val="00FC186B"/>
    <w:rsid w:val="00FC33BC"/>
    <w:rsid w:val="00FC3F12"/>
    <w:rsid w:val="00FD49D4"/>
    <w:rsid w:val="00FE0309"/>
    <w:rsid w:val="00FE2BFB"/>
    <w:rsid w:val="00FE3F6B"/>
    <w:rsid w:val="00FE4169"/>
    <w:rsid w:val="00FF07AA"/>
    <w:rsid w:val="00FF57CE"/>
    <w:rsid w:val="00FF6366"/>
    <w:rsid w:val="00FF63A9"/>
    <w:rsid w:val="00FF6AE9"/>
    <w:rsid w:val="012A674C"/>
    <w:rsid w:val="01320FFA"/>
    <w:rsid w:val="01363B90"/>
    <w:rsid w:val="0137764C"/>
    <w:rsid w:val="016254A5"/>
    <w:rsid w:val="01874C6F"/>
    <w:rsid w:val="018F6A3E"/>
    <w:rsid w:val="01C91487"/>
    <w:rsid w:val="025F1961"/>
    <w:rsid w:val="029C3581"/>
    <w:rsid w:val="02AA34DA"/>
    <w:rsid w:val="03003484"/>
    <w:rsid w:val="030B14DA"/>
    <w:rsid w:val="0372530F"/>
    <w:rsid w:val="03920FB0"/>
    <w:rsid w:val="03AF786B"/>
    <w:rsid w:val="03CA586F"/>
    <w:rsid w:val="04190224"/>
    <w:rsid w:val="044E4B96"/>
    <w:rsid w:val="04B22C3D"/>
    <w:rsid w:val="04C87F50"/>
    <w:rsid w:val="05134EE5"/>
    <w:rsid w:val="054D2E29"/>
    <w:rsid w:val="055F0667"/>
    <w:rsid w:val="057F31B7"/>
    <w:rsid w:val="05AB5871"/>
    <w:rsid w:val="06AD131D"/>
    <w:rsid w:val="06EE696F"/>
    <w:rsid w:val="06F67386"/>
    <w:rsid w:val="07C748B9"/>
    <w:rsid w:val="08256B22"/>
    <w:rsid w:val="0845146D"/>
    <w:rsid w:val="08563C39"/>
    <w:rsid w:val="08591DFB"/>
    <w:rsid w:val="0A9C22BC"/>
    <w:rsid w:val="0B793CC1"/>
    <w:rsid w:val="0B835865"/>
    <w:rsid w:val="0BE17DAD"/>
    <w:rsid w:val="0C4E634E"/>
    <w:rsid w:val="0C9350D9"/>
    <w:rsid w:val="0CDA1A66"/>
    <w:rsid w:val="0D1233EE"/>
    <w:rsid w:val="0D1B201E"/>
    <w:rsid w:val="0D4E492E"/>
    <w:rsid w:val="0DFA2FCD"/>
    <w:rsid w:val="0E522E35"/>
    <w:rsid w:val="0EB0273E"/>
    <w:rsid w:val="0ED24BFD"/>
    <w:rsid w:val="0EF32D02"/>
    <w:rsid w:val="0F8320C5"/>
    <w:rsid w:val="0F8940D1"/>
    <w:rsid w:val="0F8F1F6A"/>
    <w:rsid w:val="0FA95BB8"/>
    <w:rsid w:val="0FFB50CA"/>
    <w:rsid w:val="106D33EE"/>
    <w:rsid w:val="10A50316"/>
    <w:rsid w:val="10F40160"/>
    <w:rsid w:val="113B273E"/>
    <w:rsid w:val="120058EF"/>
    <w:rsid w:val="12312810"/>
    <w:rsid w:val="123C5477"/>
    <w:rsid w:val="124877DA"/>
    <w:rsid w:val="12643052"/>
    <w:rsid w:val="127579BF"/>
    <w:rsid w:val="12902348"/>
    <w:rsid w:val="12C1118A"/>
    <w:rsid w:val="12C84D0B"/>
    <w:rsid w:val="12ED7A68"/>
    <w:rsid w:val="12F24746"/>
    <w:rsid w:val="1306256C"/>
    <w:rsid w:val="13B73B09"/>
    <w:rsid w:val="13CA1B57"/>
    <w:rsid w:val="13D50198"/>
    <w:rsid w:val="144C07BE"/>
    <w:rsid w:val="146E56F1"/>
    <w:rsid w:val="14DD3DB8"/>
    <w:rsid w:val="156507C5"/>
    <w:rsid w:val="156A1844"/>
    <w:rsid w:val="1573435C"/>
    <w:rsid w:val="15741E2D"/>
    <w:rsid w:val="15B90181"/>
    <w:rsid w:val="16324F12"/>
    <w:rsid w:val="16DB2820"/>
    <w:rsid w:val="17CE5A3C"/>
    <w:rsid w:val="17E723A1"/>
    <w:rsid w:val="18922F97"/>
    <w:rsid w:val="199065ED"/>
    <w:rsid w:val="1A4756FF"/>
    <w:rsid w:val="1A7A7AB9"/>
    <w:rsid w:val="1B2359A6"/>
    <w:rsid w:val="1B270579"/>
    <w:rsid w:val="1B2E67C8"/>
    <w:rsid w:val="1C0453BB"/>
    <w:rsid w:val="1C3966AA"/>
    <w:rsid w:val="1DDC7CE5"/>
    <w:rsid w:val="1EF35BCD"/>
    <w:rsid w:val="1F221376"/>
    <w:rsid w:val="1F6560A3"/>
    <w:rsid w:val="1F8B478C"/>
    <w:rsid w:val="20311ED5"/>
    <w:rsid w:val="20ED3E4A"/>
    <w:rsid w:val="214C004F"/>
    <w:rsid w:val="217575A6"/>
    <w:rsid w:val="21A64856"/>
    <w:rsid w:val="222E14CF"/>
    <w:rsid w:val="22643237"/>
    <w:rsid w:val="226A6223"/>
    <w:rsid w:val="22F85061"/>
    <w:rsid w:val="237B3F3E"/>
    <w:rsid w:val="23C42FB5"/>
    <w:rsid w:val="24163E27"/>
    <w:rsid w:val="244A6AC8"/>
    <w:rsid w:val="24955598"/>
    <w:rsid w:val="24FF0369"/>
    <w:rsid w:val="256501A4"/>
    <w:rsid w:val="2586234B"/>
    <w:rsid w:val="25E70F14"/>
    <w:rsid w:val="26193F79"/>
    <w:rsid w:val="265D28C8"/>
    <w:rsid w:val="26634744"/>
    <w:rsid w:val="26A27411"/>
    <w:rsid w:val="26F635BD"/>
    <w:rsid w:val="270B716A"/>
    <w:rsid w:val="2749162A"/>
    <w:rsid w:val="28BC7FA5"/>
    <w:rsid w:val="29101568"/>
    <w:rsid w:val="292836C8"/>
    <w:rsid w:val="29673C78"/>
    <w:rsid w:val="297008E4"/>
    <w:rsid w:val="2993256D"/>
    <w:rsid w:val="2B200583"/>
    <w:rsid w:val="2B491E4F"/>
    <w:rsid w:val="2BAC19A0"/>
    <w:rsid w:val="2BD55811"/>
    <w:rsid w:val="2BEC0540"/>
    <w:rsid w:val="2BF35B49"/>
    <w:rsid w:val="2C7F74AF"/>
    <w:rsid w:val="2CC25C6E"/>
    <w:rsid w:val="2D1135CE"/>
    <w:rsid w:val="2D5B7F98"/>
    <w:rsid w:val="2DC57D68"/>
    <w:rsid w:val="2DE91C00"/>
    <w:rsid w:val="2EA43279"/>
    <w:rsid w:val="2ED23C90"/>
    <w:rsid w:val="2F187769"/>
    <w:rsid w:val="2F6C4A39"/>
    <w:rsid w:val="2F76217B"/>
    <w:rsid w:val="2F9059AB"/>
    <w:rsid w:val="2FB57C40"/>
    <w:rsid w:val="30085686"/>
    <w:rsid w:val="302C5D12"/>
    <w:rsid w:val="305750BC"/>
    <w:rsid w:val="307E1132"/>
    <w:rsid w:val="31CF0A99"/>
    <w:rsid w:val="32254DF5"/>
    <w:rsid w:val="325E7A40"/>
    <w:rsid w:val="327570EB"/>
    <w:rsid w:val="327635C1"/>
    <w:rsid w:val="32963F1B"/>
    <w:rsid w:val="332E33BE"/>
    <w:rsid w:val="337C24BC"/>
    <w:rsid w:val="33E11020"/>
    <w:rsid w:val="342D77E2"/>
    <w:rsid w:val="34A06465"/>
    <w:rsid w:val="34CB5A03"/>
    <w:rsid w:val="350607E9"/>
    <w:rsid w:val="35461292"/>
    <w:rsid w:val="35E1425C"/>
    <w:rsid w:val="35F64939"/>
    <w:rsid w:val="363C5EAA"/>
    <w:rsid w:val="36A95D18"/>
    <w:rsid w:val="37856310"/>
    <w:rsid w:val="379D6CFC"/>
    <w:rsid w:val="38487F1B"/>
    <w:rsid w:val="38E81968"/>
    <w:rsid w:val="3911766E"/>
    <w:rsid w:val="3924445D"/>
    <w:rsid w:val="393D7874"/>
    <w:rsid w:val="3A105C85"/>
    <w:rsid w:val="3A57149E"/>
    <w:rsid w:val="3A91417F"/>
    <w:rsid w:val="3AC415F2"/>
    <w:rsid w:val="3B184888"/>
    <w:rsid w:val="3B274556"/>
    <w:rsid w:val="3B4772C8"/>
    <w:rsid w:val="3B9F0713"/>
    <w:rsid w:val="3C2F36EA"/>
    <w:rsid w:val="3C90542E"/>
    <w:rsid w:val="3CC04054"/>
    <w:rsid w:val="3E5E62FB"/>
    <w:rsid w:val="3E817C97"/>
    <w:rsid w:val="3EB51C9E"/>
    <w:rsid w:val="3EEE560E"/>
    <w:rsid w:val="3FCB3DF0"/>
    <w:rsid w:val="400C13ED"/>
    <w:rsid w:val="40A51FF3"/>
    <w:rsid w:val="40A83799"/>
    <w:rsid w:val="410E5659"/>
    <w:rsid w:val="414820BE"/>
    <w:rsid w:val="419A1940"/>
    <w:rsid w:val="41CF1759"/>
    <w:rsid w:val="42945C85"/>
    <w:rsid w:val="42CC5D05"/>
    <w:rsid w:val="42CD089D"/>
    <w:rsid w:val="436819ED"/>
    <w:rsid w:val="43BF2BD7"/>
    <w:rsid w:val="43CB7ADA"/>
    <w:rsid w:val="43EC2A91"/>
    <w:rsid w:val="44A25B13"/>
    <w:rsid w:val="451F6AB7"/>
    <w:rsid w:val="45C156B5"/>
    <w:rsid w:val="462B081B"/>
    <w:rsid w:val="46306692"/>
    <w:rsid w:val="469C0631"/>
    <w:rsid w:val="46A73D2C"/>
    <w:rsid w:val="46A852A5"/>
    <w:rsid w:val="46DF5186"/>
    <w:rsid w:val="46E4135F"/>
    <w:rsid w:val="47BF2AC4"/>
    <w:rsid w:val="48313978"/>
    <w:rsid w:val="48793E9C"/>
    <w:rsid w:val="48A55DCE"/>
    <w:rsid w:val="48AC6E0E"/>
    <w:rsid w:val="49394A43"/>
    <w:rsid w:val="49937AC1"/>
    <w:rsid w:val="49DC59B2"/>
    <w:rsid w:val="49E97B8C"/>
    <w:rsid w:val="4A04603B"/>
    <w:rsid w:val="4A1066EF"/>
    <w:rsid w:val="4A1958B4"/>
    <w:rsid w:val="4A355546"/>
    <w:rsid w:val="4A834CE3"/>
    <w:rsid w:val="4ACC72D3"/>
    <w:rsid w:val="4AFF72D3"/>
    <w:rsid w:val="4B076BC2"/>
    <w:rsid w:val="4C244994"/>
    <w:rsid w:val="4C4006AE"/>
    <w:rsid w:val="4C5A080E"/>
    <w:rsid w:val="4CA373F7"/>
    <w:rsid w:val="4CC226D1"/>
    <w:rsid w:val="4D570304"/>
    <w:rsid w:val="4DC82688"/>
    <w:rsid w:val="4E8B3A3F"/>
    <w:rsid w:val="4EA2155C"/>
    <w:rsid w:val="4F242068"/>
    <w:rsid w:val="4F2E0FAE"/>
    <w:rsid w:val="4F791D33"/>
    <w:rsid w:val="4F974CA4"/>
    <w:rsid w:val="4F9D431C"/>
    <w:rsid w:val="50373D1B"/>
    <w:rsid w:val="50952A2D"/>
    <w:rsid w:val="50B91B54"/>
    <w:rsid w:val="511D2587"/>
    <w:rsid w:val="51B7489D"/>
    <w:rsid w:val="52A06618"/>
    <w:rsid w:val="531104CD"/>
    <w:rsid w:val="53312A7E"/>
    <w:rsid w:val="53664917"/>
    <w:rsid w:val="5469520E"/>
    <w:rsid w:val="54793793"/>
    <w:rsid w:val="54E079A9"/>
    <w:rsid w:val="567B5B3D"/>
    <w:rsid w:val="569109E5"/>
    <w:rsid w:val="56B727C4"/>
    <w:rsid w:val="56C21858"/>
    <w:rsid w:val="56CA5D5C"/>
    <w:rsid w:val="56FB2557"/>
    <w:rsid w:val="571E0C9B"/>
    <w:rsid w:val="57B768FB"/>
    <w:rsid w:val="584E33C9"/>
    <w:rsid w:val="584E72AE"/>
    <w:rsid w:val="5868144E"/>
    <w:rsid w:val="587A3862"/>
    <w:rsid w:val="591452A7"/>
    <w:rsid w:val="59637559"/>
    <w:rsid w:val="59A87844"/>
    <w:rsid w:val="59AA432C"/>
    <w:rsid w:val="59FB224A"/>
    <w:rsid w:val="5A165892"/>
    <w:rsid w:val="5A230046"/>
    <w:rsid w:val="5A364D83"/>
    <w:rsid w:val="5AA86E61"/>
    <w:rsid w:val="5AB6049E"/>
    <w:rsid w:val="5B264423"/>
    <w:rsid w:val="5C2F3D64"/>
    <w:rsid w:val="5C5454D4"/>
    <w:rsid w:val="5C8874BF"/>
    <w:rsid w:val="5CD12EB6"/>
    <w:rsid w:val="5D386AB3"/>
    <w:rsid w:val="5DA113CF"/>
    <w:rsid w:val="5DD33B35"/>
    <w:rsid w:val="5E0D12A1"/>
    <w:rsid w:val="5E166EE2"/>
    <w:rsid w:val="5E3D7091"/>
    <w:rsid w:val="5E7D2539"/>
    <w:rsid w:val="5F223D8E"/>
    <w:rsid w:val="5FD37487"/>
    <w:rsid w:val="5FDD5F9B"/>
    <w:rsid w:val="5FE3168D"/>
    <w:rsid w:val="5FFC375A"/>
    <w:rsid w:val="604C1C33"/>
    <w:rsid w:val="60716638"/>
    <w:rsid w:val="608300B3"/>
    <w:rsid w:val="60DE7C92"/>
    <w:rsid w:val="61100E90"/>
    <w:rsid w:val="613F5188"/>
    <w:rsid w:val="61D905F9"/>
    <w:rsid w:val="620F6680"/>
    <w:rsid w:val="623A1063"/>
    <w:rsid w:val="63AE6D64"/>
    <w:rsid w:val="643A1CDB"/>
    <w:rsid w:val="643A49DF"/>
    <w:rsid w:val="64932F18"/>
    <w:rsid w:val="64991CFE"/>
    <w:rsid w:val="65312125"/>
    <w:rsid w:val="65CA6D43"/>
    <w:rsid w:val="66A27F81"/>
    <w:rsid w:val="67263DC6"/>
    <w:rsid w:val="67FC202C"/>
    <w:rsid w:val="685625F4"/>
    <w:rsid w:val="685F4DAD"/>
    <w:rsid w:val="690A0DB2"/>
    <w:rsid w:val="695C6106"/>
    <w:rsid w:val="69DF766A"/>
    <w:rsid w:val="6B5F273C"/>
    <w:rsid w:val="6C23631E"/>
    <w:rsid w:val="6C724901"/>
    <w:rsid w:val="6D6B7075"/>
    <w:rsid w:val="6D7C1EB0"/>
    <w:rsid w:val="6DA95961"/>
    <w:rsid w:val="6E095C38"/>
    <w:rsid w:val="6E621873"/>
    <w:rsid w:val="6E9C474A"/>
    <w:rsid w:val="6EB16C45"/>
    <w:rsid w:val="705F49E3"/>
    <w:rsid w:val="712C02C6"/>
    <w:rsid w:val="714601EF"/>
    <w:rsid w:val="7168470C"/>
    <w:rsid w:val="71BD7E81"/>
    <w:rsid w:val="71C034F3"/>
    <w:rsid w:val="7221370E"/>
    <w:rsid w:val="72DD2D3F"/>
    <w:rsid w:val="737D3E5F"/>
    <w:rsid w:val="738B2279"/>
    <w:rsid w:val="73993E7B"/>
    <w:rsid w:val="73FD6CDF"/>
    <w:rsid w:val="74872E87"/>
    <w:rsid w:val="75341E1A"/>
    <w:rsid w:val="76222791"/>
    <w:rsid w:val="76560DF7"/>
    <w:rsid w:val="769A4BE4"/>
    <w:rsid w:val="77112958"/>
    <w:rsid w:val="77C1049E"/>
    <w:rsid w:val="77D25458"/>
    <w:rsid w:val="7805502A"/>
    <w:rsid w:val="781400F4"/>
    <w:rsid w:val="78694E1B"/>
    <w:rsid w:val="789D768C"/>
    <w:rsid w:val="78D37C01"/>
    <w:rsid w:val="78D57C3D"/>
    <w:rsid w:val="78FB3C04"/>
    <w:rsid w:val="790C6F8F"/>
    <w:rsid w:val="79140286"/>
    <w:rsid w:val="79D17C84"/>
    <w:rsid w:val="7A716D81"/>
    <w:rsid w:val="7A8320D8"/>
    <w:rsid w:val="7AB22F49"/>
    <w:rsid w:val="7AFB2514"/>
    <w:rsid w:val="7B7A7697"/>
    <w:rsid w:val="7B9A7378"/>
    <w:rsid w:val="7BF42AA0"/>
    <w:rsid w:val="7C1D1542"/>
    <w:rsid w:val="7C353691"/>
    <w:rsid w:val="7C5711CD"/>
    <w:rsid w:val="7CAE7CF6"/>
    <w:rsid w:val="7D5B68BD"/>
    <w:rsid w:val="7DB24614"/>
    <w:rsid w:val="7DC93417"/>
    <w:rsid w:val="7E5E68F9"/>
    <w:rsid w:val="7EB279CE"/>
    <w:rsid w:val="7EE330FB"/>
    <w:rsid w:val="7F0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32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4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35"/>
    <w:autoRedefine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6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8">
    <w:name w:val="heading 7"/>
    <w:basedOn w:val="1"/>
    <w:next w:val="1"/>
    <w:link w:val="37"/>
    <w:autoRedefine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8"/>
    <w:autoRedefine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39"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caption"/>
    <w:basedOn w:val="1"/>
    <w:next w:val="1"/>
    <w:autoRedefine/>
    <w:qFormat/>
    <w:uiPriority w:val="35"/>
    <w:rPr>
      <w:rFonts w:ascii="Cambria" w:hAnsi="Cambria" w:eastAsia="黑体"/>
      <w:sz w:val="20"/>
      <w:szCs w:val="20"/>
    </w:rPr>
  </w:style>
  <w:style w:type="paragraph" w:styleId="13">
    <w:name w:val="annotation text"/>
    <w:basedOn w:val="1"/>
    <w:autoRedefine/>
    <w:unhideWhenUsed/>
    <w:qFormat/>
    <w:uiPriority w:val="99"/>
    <w:pPr>
      <w:jc w:val="left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40"/>
      <w:jc w:val="left"/>
    </w:pPr>
    <w:rPr>
      <w:sz w:val="18"/>
      <w:szCs w:val="18"/>
    </w:rPr>
  </w:style>
  <w:style w:type="paragraph" w:styleId="15">
    <w:name w:val="toc 3"/>
    <w:basedOn w:val="1"/>
    <w:next w:val="1"/>
    <w:autoRedefine/>
    <w:unhideWhenUsed/>
    <w:qFormat/>
    <w:uiPriority w:val="39"/>
    <w:pPr>
      <w:tabs>
        <w:tab w:val="right" w:leader="dot" w:pos="9736"/>
      </w:tabs>
      <w:ind w:left="420"/>
      <w:jc w:val="left"/>
    </w:pPr>
    <w:rPr>
      <w:i/>
      <w:iCs/>
      <w:sz w:val="20"/>
      <w:szCs w:val="20"/>
    </w:rPr>
  </w:style>
  <w:style w:type="paragraph" w:styleId="16">
    <w:name w:val="toc 8"/>
    <w:basedOn w:val="1"/>
    <w:next w:val="1"/>
    <w:autoRedefine/>
    <w:unhideWhenUsed/>
    <w:qFormat/>
    <w:uiPriority w:val="39"/>
    <w:pPr>
      <w:ind w:left="1470"/>
      <w:jc w:val="left"/>
    </w:pPr>
    <w:rPr>
      <w:sz w:val="18"/>
      <w:szCs w:val="18"/>
    </w:rPr>
  </w:style>
  <w:style w:type="paragraph" w:styleId="17">
    <w:name w:val="Date"/>
    <w:basedOn w:val="1"/>
    <w:next w:val="1"/>
    <w:link w:val="40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41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2">
    <w:name w:val="toc 4"/>
    <w:basedOn w:val="1"/>
    <w:next w:val="1"/>
    <w:autoRedefine/>
    <w:unhideWhenUsed/>
    <w:qFormat/>
    <w:uiPriority w:val="39"/>
    <w:pPr>
      <w:ind w:left="630"/>
      <w:jc w:val="left"/>
    </w:pPr>
    <w:rPr>
      <w:sz w:val="18"/>
      <w:szCs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ind w:left="1050"/>
      <w:jc w:val="left"/>
    </w:pPr>
    <w:rPr>
      <w:sz w:val="18"/>
      <w:szCs w:val="18"/>
    </w:rPr>
  </w:style>
  <w:style w:type="paragraph" w:styleId="24">
    <w:name w:val="toc 2"/>
    <w:basedOn w:val="1"/>
    <w:next w:val="1"/>
    <w:autoRedefine/>
    <w:unhideWhenUsed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25">
    <w:name w:val="toc 9"/>
    <w:basedOn w:val="1"/>
    <w:next w:val="1"/>
    <w:autoRedefine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28">
    <w:name w:val="Table Grid"/>
    <w:basedOn w:val="2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31">
    <w:name w:val="标题 1 Char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32">
    <w:name w:val="标题 2 Char"/>
    <w:link w:val="3"/>
    <w:autoRedefine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3">
    <w:name w:val="标题 3 Char"/>
    <w:link w:val="4"/>
    <w:autoRedefine/>
    <w:qFormat/>
    <w:uiPriority w:val="9"/>
    <w:rPr>
      <w:b/>
      <w:bCs/>
      <w:sz w:val="32"/>
      <w:szCs w:val="32"/>
    </w:rPr>
  </w:style>
  <w:style w:type="character" w:customStyle="1" w:styleId="34">
    <w:name w:val="标题 4 Char"/>
    <w:link w:val="5"/>
    <w:autoRedefine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5">
    <w:name w:val="标题 5 Char"/>
    <w:link w:val="6"/>
    <w:autoRedefine/>
    <w:semiHidden/>
    <w:qFormat/>
    <w:uiPriority w:val="9"/>
    <w:rPr>
      <w:b/>
      <w:bCs/>
      <w:sz w:val="28"/>
      <w:szCs w:val="28"/>
    </w:rPr>
  </w:style>
  <w:style w:type="character" w:customStyle="1" w:styleId="36">
    <w:name w:val="标题 6 Char"/>
    <w:link w:val="7"/>
    <w:autoRedefine/>
    <w:semiHidden/>
    <w:qFormat/>
    <w:uiPriority w:val="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7">
    <w:name w:val="标题 7 Char"/>
    <w:link w:val="8"/>
    <w:autoRedefine/>
    <w:semiHidden/>
    <w:qFormat/>
    <w:uiPriority w:val="9"/>
    <w:rPr>
      <w:b/>
      <w:bCs/>
      <w:sz w:val="24"/>
      <w:szCs w:val="24"/>
    </w:rPr>
  </w:style>
  <w:style w:type="character" w:customStyle="1" w:styleId="38">
    <w:name w:val="标题 8 Char"/>
    <w:link w:val="9"/>
    <w:semiHidden/>
    <w:qFormat/>
    <w:uiPriority w:val="9"/>
    <w:rPr>
      <w:rFonts w:ascii="Cambria" w:hAnsi="Cambria" w:eastAsia="宋体" w:cs="Times New Roman"/>
      <w:sz w:val="24"/>
      <w:szCs w:val="24"/>
    </w:rPr>
  </w:style>
  <w:style w:type="character" w:customStyle="1" w:styleId="39">
    <w:name w:val="标题 9 Char"/>
    <w:link w:val="10"/>
    <w:autoRedefine/>
    <w:semiHidden/>
    <w:qFormat/>
    <w:uiPriority w:val="9"/>
    <w:rPr>
      <w:rFonts w:ascii="Cambria" w:hAnsi="Cambria" w:eastAsia="宋体" w:cs="Times New Roman"/>
      <w:szCs w:val="21"/>
    </w:rPr>
  </w:style>
  <w:style w:type="character" w:customStyle="1" w:styleId="40">
    <w:name w:val="日期 Char"/>
    <w:link w:val="17"/>
    <w:autoRedefine/>
    <w:semiHidden/>
    <w:qFormat/>
    <w:uiPriority w:val="99"/>
  </w:style>
  <w:style w:type="character" w:customStyle="1" w:styleId="41">
    <w:name w:val="批注框文本 Char"/>
    <w:link w:val="18"/>
    <w:autoRedefine/>
    <w:semiHidden/>
    <w:qFormat/>
    <w:uiPriority w:val="99"/>
    <w:rPr>
      <w:sz w:val="18"/>
      <w:szCs w:val="18"/>
    </w:rPr>
  </w:style>
  <w:style w:type="character" w:customStyle="1" w:styleId="42">
    <w:name w:val="页脚 Char"/>
    <w:link w:val="19"/>
    <w:autoRedefine/>
    <w:qFormat/>
    <w:uiPriority w:val="99"/>
    <w:rPr>
      <w:sz w:val="18"/>
      <w:szCs w:val="18"/>
    </w:rPr>
  </w:style>
  <w:style w:type="character" w:customStyle="1" w:styleId="43">
    <w:name w:val="页眉 Char"/>
    <w:link w:val="20"/>
    <w:autoRedefine/>
    <w:qFormat/>
    <w:uiPriority w:val="99"/>
    <w:rPr>
      <w:sz w:val="18"/>
      <w:szCs w:val="18"/>
    </w:rPr>
  </w:style>
  <w:style w:type="character" w:customStyle="1" w:styleId="44">
    <w:name w:val="apple-converted-space"/>
    <w:autoRedefine/>
    <w:qFormat/>
    <w:uiPriority w:val="99"/>
    <w:rPr>
      <w:rFonts w:cs="Times New Roman"/>
    </w:rPr>
  </w:style>
  <w:style w:type="paragraph" w:customStyle="1" w:styleId="45">
    <w:name w:val="TOC 标题1"/>
    <w:basedOn w:val="2"/>
    <w:next w:val="1"/>
    <w:autoRedefine/>
    <w:unhideWhenUsed/>
    <w:qFormat/>
    <w:uiPriority w:val="3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46">
    <w:name w:val="_Style 45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7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48">
    <w:name w:val="浅色列表 - 强调文字颜色 11"/>
    <w:basedOn w:val="27"/>
    <w:autoRedefine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</Pages>
  <Words>1641</Words>
  <Characters>2228</Characters>
  <Lines>26</Lines>
  <Paragraphs>7</Paragraphs>
  <TotalTime>0</TotalTime>
  <ScaleCrop>false</ScaleCrop>
  <LinksUpToDate>false</LinksUpToDate>
  <CharactersWithSpaces>2347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2023-09-26T14:09:00Z</dcterms:created>
  <dc:creator>shangfei</dc:creator>
  <cp:lastModifiedBy>Administrator</cp:lastModifiedBy>
  <dcterms:modified xsi:type="dcterms:W3CDTF">2025-05-30T05:51:58Z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8B52ADDB7C114F879377DE0AE6B08D6F_13</vt:lpwstr>
  </property>
</Properties>
</file>