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tbl>
      <w:tblPr>
        <w:tblStyle w:val="6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小鼠外周血淋巴细胞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流式检测</w:t>
            </w:r>
          </w:p>
        </w:tc>
      </w:tr>
    </w:tbl>
    <w:p>
      <w:pPr>
        <w:spacing w:line="440" w:lineRule="exact"/>
      </w:pPr>
    </w:p>
    <w:p>
      <w:pPr>
        <w:spacing w:line="240" w:lineRule="exact"/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>
      <w:pPr>
        <w:spacing w:line="240" w:lineRule="exact"/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>
      <w:pPr>
        <w:spacing w:line="240" w:lineRule="exact"/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>
      <w:pPr>
        <w:spacing w:line="240" w:lineRule="exact"/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>
      <w:pPr>
        <w:spacing w:line="1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tbl>
      <w:tblPr>
        <w:tblStyle w:val="6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详见实验方案</w:t>
      </w:r>
    </w:p>
    <w:p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1" w:name="_Toc47406746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与试剂</w:t>
      </w:r>
    </w:p>
    <w:p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2" w:name="_Toc474067463"/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2"/>
    </w:p>
    <w:p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6"/>
        <w:tblW w:w="9497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bookmarkStart w:id="3" w:name="_Toc474067462"/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</w:tbl>
    <w:p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3"/>
    </w:p>
    <w:p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6"/>
        <w:tblW w:w="940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PerCP/Cyanine5.5 anti-mouse CD3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  <w:t>100218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  <w:t>BioLegend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FITC anti-mouse CD4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  <w:t>100405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  <w:t>BioLegend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PE/Cyanine7 anti-mouse CD19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  <w:t>115519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  <w:t>BioLegend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APC/Cyanine7 anti-mouse CD8a Antibody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  <w:t>100714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  <w:t>BioLegend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PE anti-mouse CD49b (pan-NK cells)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  <w:t>108907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  <w:t>BioLegend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小鼠外周血淋巴细胞分离液试剂盒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P8620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Solarbio</w:t>
            </w:r>
          </w:p>
        </w:tc>
      </w:tr>
    </w:tbl>
    <w:p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</w:p>
    <w:p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3.1 稀释全血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取新鲜抗凝全血（EDTA、枸橼酸钠或肝素抗凝均可）或者去纤维蛋白血液，用等体积的全血及组织稀释液或者PBS稀释全血。</w:t>
      </w:r>
    </w:p>
    <w:p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3.2 全血分离</w:t>
      </w:r>
    </w:p>
    <w:p>
      <w:pPr>
        <w:spacing w:line="360" w:lineRule="auto"/>
        <w:ind w:firstLine="480" w:firstLineChars="20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3.2.1 </w:t>
      </w:r>
      <w:r>
        <w:rPr>
          <w:rFonts w:hint="default"/>
          <w:sz w:val="24"/>
          <w:lang w:val="en-US" w:eastAsia="zh-CN"/>
        </w:rPr>
        <w:t>在离心管中加入适量分离液（当稀释后血液体积小于3mL时，加入3mL分离液；大于等于3mL，加入等体积分离液。但二者的总体积不能超过离心管的三分之二，否则会影响分离效果），将稀释后的血液平铺到分离液液面上方，注意保持两液面界面清晰。（可以使用巴氏德吸管吸取血液，然后将血液小心的平铺于分离液上，因为两者的密度差异，将形成明显的分层界面。如果样品较多加样时间较长，在离心之前出现红细胞成团下沉属正常现象。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3.2.2 </w:t>
      </w:r>
      <w:r>
        <w:rPr>
          <w:rFonts w:ascii="宋体" w:hAnsi="宋体" w:eastAsia="宋体" w:cs="宋体"/>
          <w:sz w:val="24"/>
          <w:szCs w:val="24"/>
        </w:rPr>
        <w:t>室温，水平转子500~1000g，离心20~30min （血液的体积越大所需的离心力越大，离心时间越长，最佳的分离条件需摸索，离心转速最大不超过1200g）。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3.2.3 </w:t>
      </w:r>
      <w:r>
        <w:rPr>
          <w:rFonts w:ascii="宋体" w:hAnsi="宋体" w:eastAsia="宋体" w:cs="宋体"/>
          <w:sz w:val="24"/>
          <w:szCs w:val="24"/>
        </w:rPr>
        <w:t>离心后将出现明显的分层：最上层是稀释的 血浆层，中间是透明的分离液层，血浆与分 离液之间的白膜层即为淋巴细胞层，离心管 底部是红细胞与粒细胞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3.2.4 </w:t>
      </w:r>
      <w:r>
        <w:rPr>
          <w:rFonts w:ascii="宋体" w:hAnsi="宋体" w:eastAsia="宋体" w:cs="宋体"/>
          <w:sz w:val="24"/>
          <w:szCs w:val="24"/>
        </w:rPr>
        <w:t>小心的吸取白膜层细胞到15mL洁净的离心 管中， 10mL PBS或细胞洗涤液洗涤白膜层细胞。250g，离心10min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3.2.5 </w:t>
      </w:r>
      <w:r>
        <w:rPr>
          <w:rFonts w:ascii="宋体" w:hAnsi="宋体" w:eastAsia="宋体" w:cs="宋体"/>
          <w:sz w:val="24"/>
          <w:szCs w:val="24"/>
        </w:rPr>
        <w:t>弃上清，5mL的PBS或细胞清洗液重悬细胞，250g，离心10min。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3.2.6 弃上清，5mL的PBS或细胞清洗液重悬细胞，250g，</w:t>
      </w:r>
      <w:r>
        <w:rPr>
          <w:rFonts w:ascii="宋体" w:hAnsi="宋体" w:eastAsia="宋体" w:cs="宋体"/>
          <w:sz w:val="24"/>
          <w:szCs w:val="24"/>
        </w:rPr>
        <w:t>离心10min。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3.2</w:t>
      </w:r>
      <w:bookmarkStart w:id="4" w:name="_GoBack"/>
      <w:bookmarkEnd w:id="4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.7 </w:t>
      </w:r>
      <w:r>
        <w:rPr>
          <w:rFonts w:ascii="宋体" w:hAnsi="宋体" w:eastAsia="宋体" w:cs="宋体"/>
          <w:sz w:val="24"/>
          <w:szCs w:val="24"/>
        </w:rPr>
        <w:t>弃上清，细胞重悬备用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540760" cy="2666365"/>
            <wp:effectExtent l="0" t="0" r="2540" b="635"/>
            <wp:docPr id="1" name="图片 1" descr="173519966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51996600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3.3 染色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3.1</w:t>
      </w:r>
      <w:r>
        <w:rPr>
          <w:rFonts w:hint="default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将细胞转移至流式管中，并设置单染管和空白管。</w:t>
      </w:r>
      <w:r>
        <w:rPr>
          <w:rFonts w:hint="default" w:ascii="宋体" w:hAnsi="宋体" w:cs="宋体"/>
          <w:sz w:val="24"/>
          <w:szCs w:val="24"/>
          <w:lang w:val="en-US" w:eastAsia="zh-CN"/>
        </w:rPr>
        <w:t>每个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样本</w:t>
      </w:r>
      <w:r>
        <w:rPr>
          <w:rFonts w:hint="default" w:ascii="宋体" w:hAnsi="宋体" w:cs="宋体"/>
          <w:sz w:val="24"/>
          <w:szCs w:val="24"/>
          <w:lang w:val="en-US" w:eastAsia="zh-CN"/>
        </w:rPr>
        <w:t>管中分别加入PerCP/Cyanine5.5 anti-mouse CD3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FITC anti-mouse CD4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PE/Cyanine7 anti-mouse CD19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>APC/Cyanine7 anti-mouse CD8a Antibody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cs="宋体"/>
          <w:sz w:val="24"/>
          <w:szCs w:val="24"/>
          <w:lang w:val="en-US" w:eastAsia="zh-CN"/>
        </w:rPr>
        <w:t xml:space="preserve">PE anti-mouse CD49b (pan-NK cells)，加入抗体后轻轻混匀细胞，4℃避光孵育30min。    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cs="宋体"/>
          <w:sz w:val="24"/>
          <w:szCs w:val="24"/>
          <w:lang w:val="en-US" w:eastAsia="zh-CN"/>
        </w:rPr>
        <w:t>每个流式管中分别加入2mL的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PBS</w:t>
      </w:r>
      <w:r>
        <w:rPr>
          <w:rFonts w:hint="default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250</w:t>
      </w:r>
      <w:r>
        <w:rPr>
          <w:rFonts w:hint="default" w:ascii="宋体" w:hAnsi="宋体" w:cs="宋体"/>
          <w:sz w:val="24"/>
          <w:szCs w:val="24"/>
          <w:lang w:val="en-US" w:eastAsia="zh-CN"/>
        </w:rPr>
        <w:t>g，室温，离心5min，弃上清后每管加入2mL的PBS，混合均匀，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250</w:t>
      </w:r>
      <w:r>
        <w:rPr>
          <w:rFonts w:hint="default" w:ascii="宋体" w:hAnsi="宋体" w:cs="宋体"/>
          <w:sz w:val="24"/>
          <w:szCs w:val="24"/>
          <w:lang w:val="en-US" w:eastAsia="zh-CN"/>
        </w:rPr>
        <w:t>g，室温，离心5min，弃上清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后</w:t>
      </w:r>
      <w:r>
        <w:rPr>
          <w:rFonts w:hint="default" w:ascii="宋体" w:hAnsi="宋体" w:cs="宋体"/>
          <w:sz w:val="24"/>
          <w:szCs w:val="24"/>
          <w:lang w:val="en-US" w:eastAsia="zh-CN"/>
        </w:rPr>
        <w:t>加200 µL PBS，震荡均匀。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3.3</w:t>
      </w:r>
      <w:r>
        <w:rPr>
          <w:rFonts w:hint="default" w:ascii="宋体" w:hAnsi="宋体" w:cs="宋体"/>
          <w:sz w:val="24"/>
          <w:szCs w:val="24"/>
          <w:lang w:val="en-US" w:eastAsia="zh-CN"/>
        </w:rPr>
        <w:t>上机检测。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OGRjZDkwOWJjMTMxZGJjNjViMDBlMDE4NmJlMzIifQ=="/>
  </w:docVars>
  <w:rsids>
    <w:rsidRoot w:val="3B4964E7"/>
    <w:rsid w:val="04FB2241"/>
    <w:rsid w:val="195B7AAF"/>
    <w:rsid w:val="1D2B3667"/>
    <w:rsid w:val="1F020CCA"/>
    <w:rsid w:val="22682C67"/>
    <w:rsid w:val="2A97233B"/>
    <w:rsid w:val="32E957B8"/>
    <w:rsid w:val="336705E6"/>
    <w:rsid w:val="3B4964E7"/>
    <w:rsid w:val="3EA206BB"/>
    <w:rsid w:val="4CCC177E"/>
    <w:rsid w:val="4E23646B"/>
    <w:rsid w:val="4ECC2BA4"/>
    <w:rsid w:val="5AF31942"/>
    <w:rsid w:val="71F57082"/>
    <w:rsid w:val="7C4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999</Characters>
  <Lines>0</Lines>
  <Paragraphs>0</Paragraphs>
  <TotalTime>11</TotalTime>
  <ScaleCrop>false</ScaleCrop>
  <LinksUpToDate>false</LinksUpToDate>
  <CharactersWithSpaces>1061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2024-12-26T07:31:00Z</dcterms:created>
  <dc:creator>WPS_1523160829</dc:creator>
  <cp:lastModifiedBy>Administrator</cp:lastModifiedBy>
  <dcterms:modified xsi:type="dcterms:W3CDTF">2025-02-12T02:53:34Z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C58F33C589D149A4AEDB4BB47487946D_11</vt:lpwstr>
  </property>
</Properties>
</file>